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left"/>
      </w:pPr>
      <w:r>
        <w:rPr>
          <w:rFonts w:ascii="Arial" w:hAnsi="Arial" w:eastAsia="Arial Unicode MS"/>
          <w:b/>
          <w:i w:val="0"/>
          <w:color w:val="86BC25"/>
          <w:sz w:val="36"/>
        </w:rPr>
        <w:t>金融行业审计</w:t>
      </w:r>
    </w:p>
    <w:p>
      <w:pPr>
        <w:spacing w:after="240"/>
      </w:pPr>
      <w:r>
        <w:rPr>
          <w:rFonts w:ascii="Arial" w:hAnsi="Arial" w:eastAsia="Arial Unicode MS"/>
          <w:b/>
          <w:i w:val="0"/>
          <w:color w:val="006B54"/>
          <w:sz w:val="68"/>
        </w:rPr>
        <w:t>AI 实操训练营</w:t>
      </w:r>
    </w:p>
    <w:p>
      <w:r>
        <w:rPr>
          <w:rFonts w:ascii="Arial" w:hAnsi="Arial" w:eastAsia="Arial Unicode MS"/>
          <w:b/>
          <w:i w:val="0"/>
          <w:color w:val="1F4D78"/>
          <w:sz w:val="44"/>
        </w:rPr>
        <w:t>统一系列 v3.1</w:t>
      </w:r>
    </w:p>
    <w:p>
      <w:pPr>
        <w:spacing w:before="280" w:after="360"/>
      </w:pPr>
      <w:r>
        <w:rPr>
          <w:rFonts w:ascii="Arial" w:hAnsi="Arial" w:eastAsia="Arial Unicode MS"/>
          <w:b w:val="0"/>
          <w:i w:val="0"/>
          <w:color w:val="667085"/>
          <w:sz w:val="26"/>
        </w:rPr>
        <w:t>从金融审计共通基础到资产管理/基金、银行与保险综合审计场景。</w:t>
      </w:r>
    </w:p>
    <w:p>
      <w:pPr>
        <w:shd w:fill="EAF3DF"/>
        <w:spacing w:before="280" w:after="360"/>
        <w:ind w:left="170" w:right="170"/>
      </w:pPr>
      <w:r>
        <w:rPr>
          <w:rFonts w:ascii="Arial" w:hAnsi="Arial" w:eastAsia="Arial Unicode MS"/>
          <w:b/>
          <w:i w:val="0"/>
          <w:color w:val="006B54"/>
          <w:sz w:val="23"/>
        </w:rPr>
        <w:t>学生讲义｜案例 1–4：基础 Best Practice｜案例 5–7：Group Study 综合业务应用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</w:trPr>
        <w:tc>
          <w:tcPr>
            <w:tcW w:type="dxa" w:w="3400"/>
            <w:shd w:fill="006B54"/>
          </w:tcPr>
          <w:p>
            <w:r>
              <w:rPr>
                <w:rFonts w:ascii="Arial" w:hAnsi="Arial" w:eastAsia="Arial Unicode MS"/>
                <w:b/>
                <w:i w:val="0"/>
                <w:color w:val="FFFFFF"/>
                <w:sz w:val="19"/>
              </w:rPr>
              <w:t>案例</w:t>
            </w:r>
          </w:p>
        </w:tc>
        <w:tc>
          <w:tcPr>
            <w:tcW w:type="dxa" w:w="3400"/>
            <w:shd w:fill="006B54"/>
          </w:tcPr>
          <w:p>
            <w:r>
              <w:rPr>
                <w:rFonts w:ascii="Arial" w:hAnsi="Arial" w:eastAsia="Arial Unicode MS"/>
                <w:b/>
                <w:i w:val="0"/>
                <w:color w:val="FFFFFF"/>
                <w:sz w:val="19"/>
              </w:rPr>
              <w:t>主题</w:t>
            </w:r>
          </w:p>
        </w:tc>
        <w:tc>
          <w:tcPr>
            <w:tcW w:type="dxa" w:w="3400"/>
            <w:shd w:fill="006B54"/>
          </w:tcPr>
          <w:p>
            <w:r>
              <w:rPr>
                <w:rFonts w:ascii="Arial" w:hAnsi="Arial" w:eastAsia="Arial Unicode MS"/>
                <w:b/>
                <w:i w:val="0"/>
                <w:color w:val="FFFFFF"/>
                <w:sz w:val="19"/>
              </w:rPr>
              <w:t>核心控制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1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数据拆分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输出契约 · 控制回执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2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数据合并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主表 · 连接键 · 双向缺口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3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数据清洗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人工映射 · 清洗日志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4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风险筛查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可见规则 · 图表 · 审计边界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5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近期融资校准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底稿 · source map · HTML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6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银行 ECL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可反驳信号 · 简化复算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7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保险赔案与准备金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一案多规则 · 分层桥接</w:t>
            </w:r>
          </w:p>
        </w:tc>
      </w:tr>
    </w:tbl>
    <w:p/>
    <w:p>
      <w:pPr>
        <w:jc w:val="right"/>
      </w:pPr>
      <w:r>
        <w:rPr>
          <w:rFonts w:ascii="Arial" w:hAnsi="Arial" w:eastAsia="Arial Unicode MS"/>
          <w:b w:val="0"/>
          <w:i w:val="0"/>
          <w:color w:val="667085"/>
          <w:sz w:val="20"/>
        </w:rPr>
        <w:t>2026-08-18</w:t>
      </w:r>
    </w:p>
    <w:p>
      <w:r>
        <w:br w:type="page"/>
      </w:r>
    </w:p>
    <w:p>
      <w:pPr>
        <w:pStyle w:val="Heading1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如何使用本讲义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1–4 可按示范步骤练习；案例 5–7 需根据任务与验收标准自行组织智能体交互。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先核对输入、基准日、单位和控制总数，再看异常和报告。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结果文件与检查回执必须成对交付；任何缺失值都应暴露而非猜测。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AI 输出是草稿。方法、风险、错报/发现分类与签认由你完成。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统一记忆句</w:t>
      </w:r>
    </w:p>
    <w:p>
      <w:pPr>
        <w:spacing w:after="60" w:line="276" w:lineRule="auto"/>
        <w:shd w:fill="FFF2CC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Prompt 说目标，Context 给口径，Harness 做控制；AI 交草稿，人做判断与签认。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1　数据拆分 · 两种方式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一张投资组合总表"一键分家"——先看机器内部，再一句话搞定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项目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业务场景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基金年审开工：投资组合明细分派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核心操作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数据拆分（一张大表 → 多张子表 / 多个文件）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难度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⭐（热身）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预计时长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25 分钟（Part 1 ≈ 10′ · Part 2 ≈ 10′ · 对比 ≈ 5′）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原始数据_投资组合明细表.xlsx（1 个工作表，45 行）</w:t>
            </w:r>
          </w:p>
        </w:tc>
      </w:tr>
    </w:tbl>
    <w:p>
      <w:pPr>
        <w:spacing w:after="0"/>
      </w:pP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本案例及后续所有案例中的基金、企业与数字均为</w:t>
      </w:r>
      <w:r>
        <w:rPr>
          <w:rFonts w:ascii="Arial" w:hAnsi="Arial" w:eastAsia="Arial Unicode MS"/>
          <w:b/>
          <w:i w:val="0"/>
          <w:color w:val="1F2937"/>
          <w:sz w:val="21"/>
        </w:rPr>
        <w:t>虚构的模拟教学数据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，如有雷同纯属巧合。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先定义拆分键和输出契约：明确按哪一列拆、表头是否保留、输出到工作表还是独立文件。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结果和回执成对交付：除拆分文件外，同时回报每组行数、金额合计和总计勾稽结果。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显式处理文件名风险：特殊符号、重名和空值要有命名映射，不能静默丢记录。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一、业务背景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启衡三号基金的年审进场了。这支基金期末持有 45 个投资项目，横跨 8 个行业、9 种估值技术。开工第一件事是</w:t>
      </w:r>
      <w:r>
        <w:rPr>
          <w:rFonts w:ascii="Arial" w:hAnsi="Arial" w:eastAsia="Arial Unicode MS"/>
          <w:b/>
          <w:i w:val="0"/>
          <w:color w:val="1F2937"/>
          <w:sz w:val="21"/>
        </w:rPr>
        <w:t>分工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：按估值技术拆一套（同类方法集中做底稿），按项目负责人拆一套（每人一份分派清单）。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以前的做法：筛选 → 复制 → 新建表 → 粘贴 → 重命名，循环二十几遍，手一抖就漏一行。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今天这个问题你要</w:t>
      </w:r>
      <w:r>
        <w:rPr>
          <w:rFonts w:ascii="Arial" w:hAnsi="Arial" w:eastAsia="Arial Unicode MS"/>
          <w:b/>
          <w:i w:val="0"/>
          <w:color w:val="1F2937"/>
          <w:sz w:val="21"/>
        </w:rPr>
        <w:t>解决两次，用两种方式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——因为这一对比教给你的，比任何一种单独教都多：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Part 1 —— 看机器内部：让 AI 写一段 VBA 宏，你粘进 Excel 运行。你会亲眼看到"AI 操作办公软件"的真相：AI 写指令，机器执行指令。你一行代码都不用写，但每一行你都能读。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Part 2 —— 用成品：把同样的目标用一两句大白话告诉编程智能体（WorkBuddy / Trae / Claude Code），代码、运行、产出全部发生在幕后。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Part 1 的方法今天之后你可能再也不用。但看过一次机器内部，Part 2 在你眼里就不再是魔法——</w:t>
      </w:r>
      <w:r>
        <w:rPr>
          <w:rFonts w:ascii="Arial" w:hAnsi="Arial" w:eastAsia="Arial Unicode MS"/>
          <w:b/>
          <w:i w:val="0"/>
          <w:color w:val="1F2937"/>
          <w:sz w:val="21"/>
        </w:rPr>
        <w:t>这会改变你敢把多重要的活交给它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。本次培训从案例 2 起全部使用智能体。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二、数据说明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工作表 </w:t>
      </w:r>
      <w:r>
        <w:rPr>
          <w:rFonts w:ascii="Arial" w:hAnsi="Arial" w:eastAsia="Arial Unicode MS"/>
          <w:b/>
          <w:i w:val="0"/>
          <w:color w:val="1F2937"/>
          <w:sz w:val="21"/>
        </w:rPr>
        <w:t>投资组合明细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（45 行 × 11 列）：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列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字段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A–B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序号 / 项目编号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P001–P045，全基金唯一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C–F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企业名称 / 所属行业 / 投资日期 / 投资类型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8 个行业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G–H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期末成本（元） / 期末公允价值（元）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2025-12-31 口径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I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公允价值层次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第一/二/三层次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J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估值技术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拆分维度①（9 种）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K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项目负责人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拆分维度②（5 人）</w:t>
            </w:r>
          </w:p>
        </w:tc>
      </w:tr>
    </w:tbl>
    <w:p>
      <w:pPr>
        <w:spacing w:after="0"/>
      </w:pP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数据本身是干净的——热身案例不埋坑。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三、任务要求</w:t>
      </w:r>
    </w:p>
    <w:p>
      <w:pPr>
        <w:spacing w:after="60" w:line="276" w:lineRule="auto"/>
      </w:pPr>
      <w:r>
        <w:rPr>
          <w:rFonts w:ascii="Arial" w:hAnsi="Arial" w:eastAsia="Arial Unicode MS"/>
          <w:b/>
          <w:i w:val="0"/>
          <w:color w:val="1F2937"/>
          <w:sz w:val="21"/>
        </w:rPr>
        <w:t>Part 1 —— 看机器内部（AI 写 VBA）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A（必做）：把文件和列的情况用自己的话告诉任意对话 AI，让它写一个宏：按"估值技术"把数据拆到同一工作簿的多个工作表（每种一表、保留表头），并说明你用 Windows 还是 Mac。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B（必做）：Excel 开发工具 → Visual Basic → 新建模块 → 粘贴 → 运行（"开发工具"未激活见讲义附录 A）。看着工作表一张张出现——代码干了所有活，而你能读懂它。</w:t>
      </w:r>
    </w:p>
    <w:p>
      <w:pPr>
        <w:spacing w:after="60" w:line="276" w:lineRule="auto"/>
      </w:pPr>
      <w:r>
        <w:rPr>
          <w:rFonts w:ascii="Arial" w:hAnsi="Arial" w:eastAsia="Arial Unicode MS"/>
          <w:b/>
          <w:i w:val="0"/>
          <w:color w:val="1F2937"/>
          <w:sz w:val="21"/>
        </w:rPr>
        <w:t>Part 2 —— 同一件事，用智能体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C（必做）：打开一份新的原始文件，让编程智能体：按"估值技术"拆成多个工作表并附一张汇总（每种技术的项目数、公允价值合计）；再按"项目负责人"拆成 5 个独立文件。要求它做完报告每张表的行数。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D（选做）：让智能体在汇总里加一列"占组合公允价值 %"，超过 20% 的标出。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四、完成后自查（两种方式的结果应当一致！）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按估值技术拆出 </w:t>
      </w:r>
      <w:r>
        <w:rPr>
          <w:rFonts w:ascii="Arial" w:hAnsi="Arial" w:eastAsia="Arial Unicode MS"/>
          <w:b/>
          <w:i w:val="0"/>
          <w:color w:val="1F2937"/>
          <w:sz w:val="21"/>
        </w:rPr>
        <w:t>9 张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工作表（8 类持有 + 1 类已处置），两种方式都是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各子表行数加总 = </w:t>
      </w:r>
      <w:r>
        <w:rPr>
          <w:rFonts w:ascii="Arial" w:hAnsi="Arial" w:eastAsia="Arial Unicode MS"/>
          <w:b/>
          <w:i w:val="0"/>
          <w:color w:val="1F2937"/>
          <w:sz w:val="21"/>
        </w:rPr>
        <w:t>45 行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，两种方式一致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按负责人拆出 </w:t>
      </w:r>
      <w:r>
        <w:rPr>
          <w:rFonts w:ascii="Arial" w:hAnsi="Arial" w:eastAsia="Arial Unicode MS"/>
          <w:b/>
          <w:i w:val="0"/>
          <w:color w:val="1F2937"/>
          <w:sz w:val="21"/>
        </w:rPr>
        <w:t>5 个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文件，每人 9 个项目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某种估值技术的名称里含特殊符号"/"——两种方式各自是怎么处理工作表命名的？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Part 1 里你能读到处理它的那行代码；Part 2 里你靠什么知道它被处理了？（提示：你要求了报告）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五、想一想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Part 1 你能读每一行指令，Part 2 你读不到——但结果一样。Part 2 里什么替代了"读代码"成为你的控制手段？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哪种方式更快？如果是极敏感的数据、不能离开你这台电脑的 Excel，你会选哪种？为什么？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下个月表里多了一种估值技术：Part 1 的宏要改什么？Part 2 的那句话要改什么？</w:t>
      </w: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完成后请对照"自查"清单检查结果。如有疑问，可向讲师索取参考答案。</w:t>
      </w:r>
    </w:p>
    <w:p>
      <w:pPr>
        <w:pStyle w:val="Heading1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2　数据合并 · 底稿勾稽场景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本期明细 × 管理层估值表 × 上期审定数，三表勾稽自动算差异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项目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业务场景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公允价值审定：审计测算 vs 管理层估值 vs 上期审定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核心操作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数据合并（按编号关联多表 + 差异计算 + 缺口检查）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难度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⭐⭐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预计时长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20 分钟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原始数据_底稿勾稽三表.xlsx（3 个工作表）</w:t>
            </w:r>
          </w:p>
        </w:tc>
      </w:tr>
    </w:tbl>
    <w:p>
      <w:pPr>
        <w:spacing w:after="0"/>
      </w:pP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先声明主表与连接方式：本例以本期投资明细为主表，使用 left join，主表行数不得改变。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标准化连接键但保留原值：可去除空格、统一大小写或格式，同时保留原始编号便于追溯。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同时检查两个方向：不仅找主表未匹配项，也反向找上期或管理层表中未进入本期的记录；阈值放在可见参数区。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一、业务背景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估值底稿的灵魂是</w:t>
      </w:r>
      <w:r>
        <w:rPr>
          <w:rFonts w:ascii="Arial" w:hAnsi="Arial" w:eastAsia="Arial Unicode MS"/>
          <w:b/>
          <w:i w:val="0"/>
          <w:color w:val="1F2937"/>
          <w:sz w:val="21"/>
        </w:rPr>
        <w:t>双轨制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：管理层（客户）有一套估值结果，审计师（DTT）独立测算一套，两边对比，差异超门槛的逐项跟进——这是每个基金审计底稿里"估值计算复核"那一段做的事。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现在三份数据分别躺在三个工作表里：项目组自己整理的</w:t>
      </w:r>
      <w:r>
        <w:rPr>
          <w:rFonts w:ascii="Arial" w:hAnsi="Arial" w:eastAsia="Arial Unicode MS"/>
          <w:b/>
          <w:i w:val="0"/>
          <w:color w:val="1F2937"/>
          <w:sz w:val="21"/>
        </w:rPr>
        <w:t>本期投资明细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（含 DTT 测算值）、客户交来的</w:t>
      </w:r>
      <w:r>
        <w:rPr>
          <w:rFonts w:ascii="Arial" w:hAnsi="Arial" w:eastAsia="Arial Unicode MS"/>
          <w:b/>
          <w:i w:val="0"/>
          <w:color w:val="1F2937"/>
          <w:sz w:val="21"/>
        </w:rPr>
        <w:t>管理层估值表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（PBC）、去年的</w:t>
      </w:r>
      <w:r>
        <w:rPr>
          <w:rFonts w:ascii="Arial" w:hAnsi="Arial" w:eastAsia="Arial Unicode MS"/>
          <w:b/>
          <w:i w:val="0"/>
          <w:color w:val="1F2937"/>
          <w:sz w:val="21"/>
        </w:rPr>
        <w:t>上期审定数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。以前靠一列列 VLOOKUP，拉完还要肉眼找 #N/A。今天：一句话，让 AI 把三表并成一张审定汇总表，差异、变动、缺口全部自动算出来。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二、数据说明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工作表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行数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关键列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本期投资明细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42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项目编号、被投资企业名称、所属行业、期末成本（元）、公允价值-DTT测算（元）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管理层估值表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40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项目编号、被投资企业名称、公允价值-管理层（元）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上期审定数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43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项目编号、被投资企业名称、上期公允价值（元）</w:t>
            </w:r>
          </w:p>
        </w:tc>
      </w:tr>
    </w:tbl>
    <w:p>
      <w:pPr>
        <w:spacing w:after="0"/>
      </w:pP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关联键：项目编号。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三张表行数不一样、顺序也不一样——这正是本案例的"戏肉"。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善意提示：客户交来的表，编号未必像看上去那么"干净"。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本项目组的复核差异门槛：500 万元。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三、任务要求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A（必做）：以"本期投资明细"为主表，按项目编号关联另两表，生成一张审定汇总表，新增三列：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复核差异Diff（元） = 公允价值-DTT测算 − 公允价值-管理层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公允价值变动（元） = 公允价值-DTT测算 − 上期公允价值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勾稽状态：差异在门槛内，通过 / 差异超门槛，需跟进 / 管理层估值表缺失，需向客户催要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B（必做）：列出两类异常清单——①管理层估值表里找不到的项目；②差异超过 500 万门槛的项目。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进阶（选做）：反向检查——上期审定数里有、但本期明细里没有的项目是哪些？业务上可能是什么原因？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四、完成后自查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审定汇总表仍是 42 行（主表一行不多、一行不少）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有 </w:t>
      </w:r>
      <w:r>
        <w:rPr>
          <w:rFonts w:ascii="Arial" w:hAnsi="Arial" w:eastAsia="Arial Unicode MS"/>
          <w:b/>
          <w:i w:val="0"/>
          <w:color w:val="1F2937"/>
          <w:sz w:val="21"/>
        </w:rPr>
        <w:t>2 个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项目匹配不到管理层估值（想想为什么，是真缺还是"假缺"？）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有 </w:t>
      </w:r>
      <w:r>
        <w:rPr>
          <w:rFonts w:ascii="Arial" w:hAnsi="Arial" w:eastAsia="Arial Unicode MS"/>
          <w:b/>
          <w:i w:val="0"/>
          <w:color w:val="1F2937"/>
          <w:sz w:val="21"/>
        </w:rPr>
        <w:t>3 个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项目差异超 500 万门槛（1 个为负数）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反向检查能找出 </w:t>
      </w:r>
      <w:r>
        <w:rPr>
          <w:rFonts w:ascii="Arial" w:hAnsi="Arial" w:eastAsia="Arial Unicode MS"/>
          <w:b/>
          <w:i w:val="0"/>
          <w:color w:val="1F2937"/>
          <w:sz w:val="21"/>
        </w:rPr>
        <w:t>3 个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"上期有、本期无"的项目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若你的结果里超过 5 个项目匹配不上管理层估值——回头检查编号列，有没有"看不见的东西"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五、想一想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VLOOKUP 拉不出来就填 #N/A，AI 合并为什么能告诉你"为什么没匹配上"？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"上期有、本期无"在基金审计里通常意味着什么？（提示：处置损益要不要单独测试？）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你现在手头哪些底稿本质上是"多表按编号对齐"？（函证回函 vs 台账？银行流水 vs 账面？）</w:t>
      </w: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完成后请对照"自查"清单检查结果。如有疑问，可向讲师索取参考答案。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3　数据清洗 · PBC 治理场景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客户交来的投资台账"惨不忍睹"，十分钟洗成规范底稿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项目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业务场景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接收客户资料（PBC）后的第一步：台账治理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核心操作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数据清洗（去重、去空行、格式统一、口径标准化）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难度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⭐⭐⭐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预计时长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25 分钟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原始数据_客户投资台账.xlsx（1 个工作表，50 行）</w:t>
            </w:r>
          </w:p>
        </w:tc>
      </w:tr>
    </w:tbl>
    <w:p>
      <w:pPr>
        <w:spacing w:after="0"/>
      </w:pP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先盘点变体，再确认映射：日期、金额、比例和估值方法先列出全部写法，再由人确认标准口径。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原始数据只读，清洗结果另存：不覆盖 PBC；每次转换保留原值、规则和处理数量。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类型、单位和控制总数写清楚：日期是真日期、金额是数值、比例是小数，并在清洗前后核对行数和金额。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一、业务背景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向基金管理人要的投资台账终于来了。打开一看，熟悉的味道：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日期一列五种写法，2024年3月15日、2024/3/15、2024.3.15，还有一串神秘数字 45678；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金额有的是数字，有的写着 ¥1,200.00，有的带"万元"两个字；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股权比例 8.25%、8.25、0.0825 三种口径混着来；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估值方法五花八门："新一轮融资"、"最近融资法"、"PE法"、"可比公司法（PS）"……到底是几种方法？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还有肉眼难辨的重复行、空白行、名称前后的空格。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这张表不洗干净，后面的勾稽、分析全是白搭。以前手工洗半天，现在让 AI 来——</w:t>
      </w:r>
      <w:r>
        <w:rPr>
          <w:rFonts w:ascii="Arial" w:hAnsi="Arial" w:eastAsia="Arial Unicode MS"/>
          <w:b/>
          <w:i w:val="0"/>
          <w:color w:val="1F2937"/>
          <w:sz w:val="21"/>
        </w:rPr>
        <w:t>但洗完必须能说清"洗了什么"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，这是审计底稿的留痕要求。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二、数据说明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工作表 </w:t>
      </w:r>
      <w:r>
        <w:rPr>
          <w:rFonts w:ascii="Arial" w:hAnsi="Arial" w:eastAsia="Arial Unicode MS"/>
          <w:b/>
          <w:i w:val="0"/>
          <w:color w:val="1F2937"/>
          <w:sz w:val="21"/>
        </w:rPr>
        <w:t>投资台账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（50 行 × 10 列）：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列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字段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已知"味道"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A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序号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B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被投资企业名称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全称/简称混用，部分前后有空格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C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投资轮次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天使轮 – Pre-IPO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D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投资日期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5 种写法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E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投资金额（万元）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数字/文本/带符号/带单位混杂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F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股权比例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三种口径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G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估值方法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写法不统一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H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基金对接人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部分带空格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I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联系电话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三种格式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J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备注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—</w:t>
            </w:r>
          </w:p>
        </w:tc>
      </w:tr>
    </w:tbl>
    <w:p>
      <w:pPr>
        <w:spacing w:after="0"/>
      </w:pP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另有整行空白与整行重复，数量自己找。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三、任务要求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A（必做）：把台账清洗成规范表：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删除完全空白行、完全重复行；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企业名称、对接人姓名去掉首尾空格；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投资日期统一为 YYYY-MM-DD；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投资金额统一为数值（单位：万元）；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股权比例统一为小数（如 0.0825）；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6. 估值方法归并为标准口径（先想想标准口径应该有哪几类）；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7. 联系电话统一为 11 位数字。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B（必做）：输出一张清洗日志：每类问题处理了多少条。审计底稿要留痕——"改了什么、改了多少"必须说得清。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进阶（选做）：清洗后按"估值方法"统计项目数量和投资金额合计，与案例 1 的口径互相印证。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四、完成后自查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清洗后恰好 </w:t>
      </w:r>
      <w:r>
        <w:rPr>
          <w:rFonts w:ascii="Arial" w:hAnsi="Arial" w:eastAsia="Arial Unicode MS"/>
          <w:b/>
          <w:i w:val="0"/>
          <w:color w:val="1F2937"/>
          <w:sz w:val="21"/>
        </w:rPr>
        <w:t>45 行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（一个项目一行）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日期列排序不再"乱跳"（格式统一后才能正确排序）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金额列可以直接求和（都是数值了）；合计约 </w:t>
      </w:r>
      <w:r>
        <w:rPr>
          <w:rFonts w:ascii="Arial" w:hAnsi="Arial" w:eastAsia="Arial Unicode MS"/>
          <w:b/>
          <w:i w:val="0"/>
          <w:color w:val="1F2937"/>
          <w:sz w:val="21"/>
        </w:rPr>
        <w:t>25.28 亿元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（±0.1 亿内）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估值方法归并后为 </w:t>
      </w:r>
      <w:r>
        <w:rPr>
          <w:rFonts w:ascii="Arial" w:hAnsi="Arial" w:eastAsia="Arial Unicode MS"/>
          <w:b/>
          <w:i w:val="0"/>
          <w:color w:val="1F2937"/>
          <w:sz w:val="21"/>
        </w:rPr>
        <w:t>9 类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清洗日志里能数出：空白行 2、重复行 3、名称空格 5 处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想不起来自己删了几行？——这就是为什么要清洗日志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五、想一想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同样是"洗数据"，手工洗和 AI 洗最大的差别是什么？（提示：可复现、可留痕、可复用）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"Excel 序列号日期"（如 45678）是什么原理？为什么会出现？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如果下个月客户又交来同样乱的台账，你打算怎么办？（提示：把这次的清洗要求存成一段话）</w:t>
      </w: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完成后请对照"自查"清单检查结果。如有疑问，可向讲师索取参考答案。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4　数据分析 + 做图 · 估值复核场景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42 个项目全量扫一遍：组合分析 + 四类估值红旗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项目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业务场景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公允价值审定前的组合复核：全量风险筛查与定向跟进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核心操作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数据分析（分组聚合 + 规则扫描 + 可视化）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难度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⭐⭐⭐⭐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预计时长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30 分钟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原始数据_估值复核明细.xlsx（组合估值明细 42 行 + 红旗规则）</w:t>
            </w:r>
          </w:p>
        </w:tc>
      </w:tr>
    </w:tbl>
    <w:p>
      <w:pPr>
        <w:spacing w:after="0"/>
      </w:pP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规则表必须可见、可版本化：每条规则写清口径、单位、阈值、基准日和责任人，不能藏在代码里。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全量筛查服务于风险识别：扫描提高覆盖面并支持定向测试，但不自动替代审计抽样或其他必要程序。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异常必须可追溯：每条红旗保留项目、触发事实、规则编号、来源位置和人工处理状态；图表注明指标、期间、单位和阈值。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一、业务背景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以前复核估值，常先从组合中挑重点项目。现在 AI 让</w:t>
      </w:r>
      <w:r>
        <w:rPr>
          <w:rFonts w:ascii="Arial" w:hAnsi="Arial" w:eastAsia="Arial Unicode MS"/>
          <w:b/>
          <w:i w:val="0"/>
          <w:color w:val="1F2937"/>
          <w:sz w:val="21"/>
        </w:rPr>
        <w:t>全量风险筛查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成为可行的前置步骤——每个项目都跑一遍规则，可疑的自动跳出来，审计师据此更新风险判断并设计后续测试。全量筛查扩大覆盖面，但不自动替代抽样或其他必要审计程序。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项目组沉淀了四条估值红旗规则（见数据文件"红旗规则"工作表）：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编号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红旗</w:t>
            </w:r>
          </w:p>
        </w:tc>
        <w:tc>
          <w:tcPr>
            <w:tcW w:type="dxa" w:w="34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判定标准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R1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估值滞后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用最近融资价格法（含沿用），但定价日期距基准日 2025-12-31 超过 24 个月——价格还能代表公允价值吗？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R2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疑似减值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公允价值-DTT 低于成本 × 60%——减值计提是否充分？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R3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复核差异超门槛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DTT 与管理层差异绝对值 &gt; 500 万——差在哪？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R4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集中度偏高</w:t>
            </w:r>
          </w:p>
        </w:tc>
        <w:tc>
          <w:tcPr>
            <w:tcW w:type="dxa" w:w="34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单项目占组合公允价值 &gt; 10%——披露与敏感性要重点关注</w:t>
            </w:r>
          </w:p>
        </w:tc>
      </w:tr>
    </w:tbl>
    <w:p>
      <w:pPr>
        <w:spacing w:after="0"/>
      </w:pP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你的任务：让 AI 把规则落到数据上，并把结果画成"一眼能看懂"的图。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二、数据说明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工作表 </w:t>
      </w:r>
      <w:r>
        <w:rPr>
          <w:rFonts w:ascii="Arial" w:hAnsi="Arial" w:eastAsia="Arial Unicode MS"/>
          <w:b/>
          <w:i w:val="0"/>
          <w:color w:val="1F2937"/>
          <w:sz w:val="21"/>
        </w:rPr>
        <w:t>组合估值明细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（42 行 × 13 列）：项目编号、被投资企业名称、所属行业、投资日期、估值技术、</w:t>
      </w:r>
      <w:r>
        <w:rPr>
          <w:rFonts w:ascii="Arial" w:hAnsi="Arial" w:eastAsia="Arial Unicode MS"/>
          <w:b/>
          <w:i w:val="0"/>
          <w:color w:val="1F2937"/>
          <w:sz w:val="21"/>
        </w:rPr>
        <w:t>定价基准日期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、期末成本（元）、上期公允价值（元）、本期公允价值-管理层（元）、本期公允价值-DTT（元）、持股比例、公允价值层次、项目负责人。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工作表 </w:t>
      </w:r>
      <w:r>
        <w:rPr>
          <w:rFonts w:ascii="Arial" w:hAnsi="Arial" w:eastAsia="Arial Unicode MS"/>
          <w:b/>
          <w:i w:val="0"/>
          <w:color w:val="1F2937"/>
          <w:sz w:val="21"/>
        </w:rPr>
        <w:t>红旗规则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：上表四条规则的原文。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三、任务要求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A（必做）：分组分析——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按估值技术汇总：项目数、成本合计、公允价值合计、占比；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按所属行业汇总：项目数、公允价值合计。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B（必做）：按四条规则做全量红旗扫描，输出红旗清单（项目编号、企业、红旗类型、具体说明）。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C（必做）：至少出 3 张图（建议：按估值技术的公允价值构成、TOP10 公允价值变动、红旗类型计数）。图要能直接贴进底稿或汇报页——标题说人话、数字有标注。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进阶（选做）：算每个负责人名下的红旗数量——谁的"雷"最多？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四、完成后自查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组合公允价值合计约 </w:t>
      </w:r>
      <w:r>
        <w:rPr>
          <w:rFonts w:ascii="Arial" w:hAnsi="Arial" w:eastAsia="Arial Unicode MS"/>
          <w:b/>
          <w:i w:val="0"/>
          <w:color w:val="1F2937"/>
          <w:sz w:val="21"/>
        </w:rPr>
        <w:t>50.8 亿元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、成本合计约 </w:t>
      </w:r>
      <w:r>
        <w:rPr>
          <w:rFonts w:ascii="Arial" w:hAnsi="Arial" w:eastAsia="Arial Unicode MS"/>
          <w:b/>
          <w:i w:val="0"/>
          <w:color w:val="1F2937"/>
          <w:sz w:val="21"/>
        </w:rPr>
        <w:t>24.6 亿元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红旗总数 </w:t>
      </w:r>
      <w:r>
        <w:rPr>
          <w:rFonts w:ascii="Arial" w:hAnsi="Arial" w:eastAsia="Arial Unicode MS"/>
          <w:b/>
          <w:i w:val="0"/>
          <w:color w:val="1F2937"/>
          <w:sz w:val="21"/>
        </w:rPr>
        <w:t>11 项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：R1 × 4、R2 × 3、R3 × 3、R4 × 1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R4 那个项目占组合比例约 </w:t>
      </w:r>
      <w:r>
        <w:rPr>
          <w:rFonts w:ascii="Arial" w:hAnsi="Arial" w:eastAsia="Arial Unicode MS"/>
          <w:b/>
          <w:i w:val="0"/>
          <w:color w:val="1F2937"/>
          <w:sz w:val="21"/>
        </w:rPr>
        <w:t>11.5%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TOP10 变动图里既有增也有减（正负方向清晰可辨）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图表中文显示正常、每根条形都有数值标注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五、想一想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抽样测试与全量风险筛查分别解决什么问题？规则谁来定，后续程序谁来判断？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R1 的 24 个月是本案例的教学筛查参数，不是准则硬门槛。如果项目组改为 12 个月，如何记录版本、依据和影响？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四条规则之外，你还想加什么红旗？（提示：连续两年公允价值纹丝不动？同一投资人反复领投？）</w:t>
      </w: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完成后请对照"自查"清单检查结果。如有疑问，可向讲师索取参考答案。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5｜综合：近期融资校准底稿与 HTML 复核报告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一句话目标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把 11 个项目的结构化融资参数，一次生成</w:t>
      </w:r>
      <w:r>
        <w:rPr>
          <w:rFonts w:ascii="Arial" w:hAnsi="Arial" w:eastAsia="Arial Unicode MS"/>
          <w:b/>
          <w:i w:val="0"/>
          <w:color w:val="1F2937"/>
          <w:sz w:val="21"/>
        </w:rPr>
        <w:t>公式可追溯的估值复核底稿、重点项目清单和可离线打开的 HTML 报告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；AI 负责整理、复算、筛查和起草，人负责方法与结论。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项目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业务场景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基金投资估值：近期融资价格校准与底稿生成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核心操作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参数读取、批量底稿、检查点、HTML 报告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难度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综合案例 ⭐⭐⭐⭐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建议用时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45 分钟（35 分钟分析与制作 + 10 分钟整理汇报）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输入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原始数据_底稿参数表.xlsx（11 个项目）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交付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1 个 Excel 底稿工作簿 + 1 个 HTML 复核报告</w:t>
            </w:r>
          </w:p>
        </w:tc>
      </w:tr>
    </w:tbl>
    <w:p>
      <w:pPr>
        <w:spacing w:after="0"/>
      </w:pP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全部名称和数字均为虚构教学数据。案例阈值用于课堂筛查，不代表准则硬门槛或审计重要性。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参数 × 模板 + 检查点：先锁定字段、单位、基准日和底稿骨架，再让 AI 批量生成。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近期融资用于校准，不自动适用：每个计量日重新评价交易时点、规模、是否有序、是否为关联/内部轮、股份权利及基准日事实。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筛查参数与专业判断分开：365 天、1% 和 RMB 5,000,000 都放在可见规则区，并明确不是准则或审计重要性。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同源生成双交付物：Excel 保留公式和 source map；HTML 面向扫读，呈现控制总数、重点项目、行动项和方法限制。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人工质量门必须落款：方法适当性、证据权重、风险评价、进一步程序和最终底稿结论由审计师完成。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Study｜小组任务与交付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本案例由一个小组独立完成。建议分为业务口径、智能体操作、结果复核和汇报四个角色；人数较少时可合并角色。小组需要形成并展示以下内容：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分析思路：先做什么、后做什么，关键控制点在哪里；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结果要点：主要控制总数、重点项目、异常事实及证据缺口；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AI 可以完成的工作：适合批量整理、复算、筛查、生成底稿或起草报告的环节；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需要人的判断：涉及方法、证据权重、风险、错报、进一步程序和签认的事项；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5 分钟汇报：用一页纸或口头说明上述四项，并说明至少一项 AI 输出的验证方法。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本讲义不提供现成指令。请根据任务、数据字段和验收标准，自行组织与智能体的交互，并保留关键检查回执。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项目组已把 11 个本年融资项目的协议要素、股份权利、持股数据和管理层公允价值整理成参数表。手工编制时，每张底稿都要重复抄写事实、拼接叙述、做“价格 × 持有注册资本”的计算，并在报告中再次汇总。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本案例把流程改成：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输入控制 → 公式复算 → 代表性筛查 → 逐项目底稿 → HTML 报告 → 人工签认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需特别注意：融资日期较近、金额较大或有新投资者参与，可能提高交易价格的证据权重，但都不能单独证明该价格在估值基准日仍代表公允价值。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1｜先做输入控制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读取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底稿参数表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，确认：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项目数为 11；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估值基准日为 2025-12-31；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日期、金额、比例和股份权利字段的类型与单位；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每行均保留项目编号和原始工作表行号，形成 source map。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若项目数或关键字段不一致，应先停止结论并说明缺口。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2｜复算并执行代表性筛查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保留以下 Excel 公式：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投后估值 = 每元注册资本价格 × 融资后全部注册资本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融资规模占比 = 本轮融资金额 ÷ 投后估值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DTT 复算公允价值 = 每元注册资本价格 × 本基金持有注册资本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差异 = DTT 复算公允价值 − 管理层公允价值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按可见规则表筛查：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交易时点：距估值基准日超过 365 天；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交易规模：融资金额/投后估值低于 1%；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交易背景：存在关联方或内部轮；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股份权利：权益不同、回报担保、非等比例摊薄、特殊条款或非现金出资；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计算差异：绝对值超过 RMB 5,000,000。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这些只是</w:t>
      </w:r>
      <w:r>
        <w:rPr>
          <w:rFonts w:ascii="Arial" w:hAnsi="Arial" w:eastAsia="Arial Unicode MS"/>
          <w:b/>
          <w:i w:val="0"/>
          <w:color w:val="1F2937"/>
          <w:sz w:val="21"/>
        </w:rPr>
        <w:t>定位需人工复核事项的案例参数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。不得自动写成“方法不适用”“确定错报”或“必须改用其他方法”。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3｜生成 Excel 底稿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生成一个新工作簿：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第一张为 底稿汇总；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后续 P001–P011 每个项目一张底稿；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每张底稿包含公司事实、方法边界、融资事实、代表性评价、权利条款、公式复算、筛查结果、人工质量门和人工结论栏；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所有关键事实保留来源文件、工作表和行号；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人工结论默认为“待人工填写”，不得由 AI 自动签认。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4｜生成离线 HTML 报告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用同一份数据生成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近期融资校准复核报告.html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，要求：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白底、绿色强调，可在浏览器直接打开；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结论先行，展示项目数、DTT 复算合计、净差异和重点项目数；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列示每个重点项目的触发事实与人工行动；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给出全组合简表；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明确方法边界、案例参数和人工质量门；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不使用外部脚本、字体或敏感路径，便于离线分享。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项目数 11；DTT 复算公允价值合计约 RMB 1,065,927,498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重点复核项目为 3 个：P001、P006、P009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P001 是复算差异信号；P006 是关联/内部轮信号；P009 是交易规模有限信号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P009 没有被自动写成“方法不适用”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Excel 公式无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#REF!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#VALUE!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#DIV/0!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#N/A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Excel 与 HTML 的项目数、总额和重点项目一致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HTML 无外部依赖，可双击离线打开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人工结论、复核人和日期仍待审计师填写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想一想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为什么“融资规模较小”只影响价格证据权重，而不自动否定方法？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HTML 报告面向扫读，Excel 底稿面向追溯；两者应如何保持同源一致？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如果估值基准日前后发生重大经营变化，你会补充什么证据或交叉验证方法？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在本案例中，哪些工作可以交给 AI 批量完成，哪些结论必须由审计师作出？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6｜综合：银行 ECL 分期信号与拨备复核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控制总数先于模型结果：记录数、EAD、管理层 ECL 和分行数不勾稽时，先停止下游结论。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扫描信号不等于最终分期：30 天 SICR 与 90 天违约信号均可在有合理且有依据的信息时被反驳；关注名单、重组和评级迁徙是本案例项目参数。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模型参数与规则可见、可版本化：PD、LGD、折现因子、阈值和来源 ID 均放在工作簿中。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结果与例外成对交付：同时输出全量复核明细、分期不一致、拨备差异、资料缺口和控制回执。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AI 不替代专业判断：SICR、违约、管理层叠加、错报和进一步程序均由审计师判断。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Study｜小组任务与交付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本案例由一个小组独立完成。建议分为业务口径、智能体操作、结果复核和汇报四个角色；人数较少时可合并角色。小组需要形成并展示以下内容：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分析思路：从输入控制到分期信号、ECL 复算和资料缺口的完整路径；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结果要点：主要控制总数、异常项目、差异原因假设及下一步证据；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AI 可以完成的工作：适合批量扫描、参数匹配、公式复算和异常整理的环节；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需要人的判断：涉及 SICR、违约、模型与叠加、错报及进一步程序的事项；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5 分钟汇报：用一页纸或口头说明上述四项，并说明至少一项 AI 输出的验证方法。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本讲义不提供现成指令。请根据任务、规则与口径、数据字段和验收标准，自行组织与智能体的交互，并保留关键检查回执。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你是某虚构银行 2026 年中审计项目组成员。管理层提供了 48 笔信贷资产明细及一套简化 ECL 参数。项目组希望先用智能体完成控制总数、分期信号扫描、简化 ECL 复算和资料缺口整理，再由审计师决定进一步程序。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本案例不要求建立完整 ECL 模型，也不允许智能体替项目组作最终分期或错报判断。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输入文件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原始数据_银行信贷资产ECL复核.xlsx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重点工作表：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贷款明细：48 笔虚构贷款及管理层 ECL；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ECL参数：按产品和阶段设置的简化 PD、LGD、折现因子；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规则与口径：案例规则及人工判断边界；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来源与口径：来源 ID、单位、基准日和方法论锚点。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你的任务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1｜控制总数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核对并回报：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贷款笔数；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分行数；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EAD 总额；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管理层 ECL 总额。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若输入控制总数无法勾稽，应停止后续结论并说明原因。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2｜分期一致性扫描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按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规则与口径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 中的 B-01 扫描管理层阶段与案例风险信号是否一致：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违约标志为“是”或逾期不少于 90 天：案例扫描为阶段 3；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其他情况下，如逾期不少于 30 天、进入关注名单、发生重组或评级恶化不少于 3 档：案例扫描为阶段 2；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其他：扫描为阶段 1。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请输出管理层阶段、扫描阶段、触发事实和来源 ID。30/90 天是可反驳信号，其他触发项为本案例项目参数；不得写成唯一强制规则或最终审计结论。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3｜简化 ECL 复算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按以下教学公式复算：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简化复算 ECL = EAD × PD × LGD × 折现因子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参数应按“产品类型 + 扫描阶段”从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ECL参数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 工作表取数。将管理层 ECL 与复算结果比较，并列出绝对差异不少于 1,000,000 元的项目。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4｜资料缺口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检查担保物评估日期和最近评级复核日期是否缺失。不得推断或补造日期；应形成单独缺口清单。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5｜交付结果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请生成一个新的 Excel 文件，至少包含：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复核汇总；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复核明细；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分期异常；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拨备差异；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缺失资料；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6. 控制检查；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7. 来源与口径。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所有计算保留 Excel 公式；所有异常保留来源 ID 和规则编号。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48 笔贷款、4 家分行；EAD RMB 1,856,100,000；管理层 ECL RMB 38,838,000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简化复算 ECL RMB 52,456,383.52；净差异 RMB (13,618,383.52)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4 笔分期信号不一致、3 笔差异超案例阈值、2 笔资料缺口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验收标准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输入记录和金额控制总数勾稽；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规则参数没有被写死在不可见代码中；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缺失值被暴露而非静默填补；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结果可追溯到来源 ID；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没有把模拟阈值描述为准则硬门槛；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没有把全量扫描描述为自动替代审计抽样。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人工判断门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以下事项必须由审计师完成：适用政策解释、SICR/违约判断、管理层模型与叠加调整评价、审计重要性、错报分类、进一步程序及底稿签认。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小组汇报前最后一问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如果只能保留三项人工检查点，你会选择哪三项？为什么？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7｜综合：保险赔案与准备金数据勾稽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先控制数据，再评价估计：赔案笔数、已赔、最终赔付、追偿和个案准备金总额必须先勾稽。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算术复算不等于完整计量：MAX(预计最终赔付－累计已赔－预计追偿,0)只检查赔案台账与管理层个案准备金，不能代表完整 IFRS 17 已发生赔款负债计量。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一笔赔案允许多条规则：异常清单按“赔案 × 规则”留痕，同时另报唯一异常赔案数。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分层桥接：先核对赔案台账与管理层 RBNS，再桥接管理层 IBNR、理赔费用准备金，最后勾稽总账。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专家与审计师保留判断：方法、假设、风险调整、折现、估计不确定性、错报和签认不交给 AI。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Study｜小组任务与交付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本案例由一个小组独立完成。建议分为业务口径、智能体操作、结果复核和汇报四个角色；人数较少时可合并角色。小组需要形成并展示以下内容：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分析思路：从赔案控制、RBNS 复算到准备金桥接和总账勾稽的完整路径；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结果要点：主要控制总数、异常赔案、勾稽差异及下一步证据；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AI 可以完成的工作：适合批量复算、多规则扫描、分层汇总和异常整理的环节；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需要人的判断：涉及赔案状态、估损、IBNR、风险调整、折现、错报和专家结论的事项；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5 分钟汇报：用一页纸或口头说明上述四项，并说明至少一项 AI 输出的验证方法。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本讲义不提供现成指令。请根据任务、规则与口径、数据字段和验收标准，自行组织与智能体的交互，并保留关键检查回执。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你是某虚构财产保险公司 2026 年中审计项目组成员。管理层提供了 54 笔赔案明细、按分公司和产品汇总的准备金表以及总账余额。项目组希望用智能体完成赔案控制总数、RBNS 算术复算、异常扫描、准备金桥接和总账勾稽。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本案例不要求建立完整 IFRS 17 计量模型，也不替代精算专家对方法、假设和估计不确定性的评价。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输入文件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原始数据_保险赔案与未决赔款准备金.xlsx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重点工作表：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赔案明细：54 笔虚构财险赔案；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精算准备金汇总：按分公司与产品汇总的 RBNS、IBNR 和理赔费用准备金；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总账余额：按分公司列示的未决赔款准备金余额；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规则与口径：案例筛查规则及审计边界；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来源与口径：来源 ID、单位、基准日和方法论锚点。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你的任务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1｜输入控制总数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核对并回报：赔案笔数、累计已赔、预计最终赔付、预计追偿和管理层个案准备金总额。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2｜RBNS 算术复算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对每笔赔案按以下教学公式复算：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复算 RBNS = MAX(预计最终赔付－累计已赔－预计追偿, 0)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将管理层个案准备金与复算 RBNS 比较，列出绝对差异不少于 500,000 元的项目。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3｜赔案异常扫描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按案例规则识别：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已结案仍有准备金，或未决赔案为零准备金；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报案日期早于出险日期，或报案延迟超过 180 天；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预计最终赔付不少于 5,000,000 元且估损超过 90 天未更新；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个案准备金复算差异超过阈值。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一笔赔案可以触发多条规则；异常清单应保留规则编号、来源 ID、事实和金额。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4｜准备金桥接与总账勾稽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按分公司和产品汇总赔案台账复算 RBNS；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与精算准备金汇总中的 RBNS 比较；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用“赔案台账复算 RBNS + 管理层 IBNR + 管理层理赔费用准备金”形成教学数据桥接；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按分公司与总账余额勾稽，模拟容差为 1,000 元。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5｜交付结果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请生成一个新的 Excel 文件，至少包含：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复核汇总；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复核明细；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异常清单；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准备金桥接；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总账勾稽；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6. 控制检查；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7. 来源与口径。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所有金额复算和桥接保留 Excel 公式。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54 笔赔案；累计已赔 RMB 73,576,000；预计最终赔付 RMB 166,790,000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管理层个案准备金 RMB 79,495,000；赔案台账复算 RBNS RMB 83,051,000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10 笔赔案触发 13 条规则记录，没有因去重丢规则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华南 RMB 500 在案例容差内；西南 RMB (1,200,000) 不一致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验收标准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54 笔赔案和金额控制总数勾稽；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RBNS 复算公式可追溯；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一笔多规则异常没有被去重丢失；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精算汇总与总账差异按分公司明确列示；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规则触发不被写成“确定错报”；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结果清楚标注人工判断门。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人工判断门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赔案状态定义、重开案和付款政策、估损合理性、IBNR 方法和假设、理赔费用口径、风险调整、折现、估计不确定性、审计重要性、错报评价、专家结论及底稿签认均由人完成。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小组汇报前最后一问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如果总账已经勾稽一致，为什么仍不能得出准备金合理的结论？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 Unicode MS"/>
        <w:b w:val="0"/>
        <w:i w:val="0"/>
        <w:color w:val="667085"/>
        <w:sz w:val="16"/>
      </w:rPr>
      <w:t>虚构教学数据｜AI 交草稿，人做判断与签认｜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 Unicode MS"/>
        <w:b w:val="0"/>
        <w:i w:val="0"/>
        <w:color w:val="667085"/>
        <w:sz w:val="16"/>
      </w:rPr>
      <w:t>金融行业审计 AI 实操训练营 v3.1｜学生讲义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 Unicode MS"/>
      <w:b/>
      <w:bCs/>
      <w:color w:val="006B5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 w:eastAsia="Arial Unicode MS"/>
      <w:b/>
      <w:bCs/>
      <w:color w:val="1F4D7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 w:eastAsia="Arial Unicode MS"/>
      <w:b/>
      <w:bCs/>
      <w:color w:val="1F4D7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学生讲义｜金融行业审计 AI 实操训练营 v3.1</dc:title>
  <dc:subject>金融行业审计 AI 实操培训统一系列</dc:subject>
  <dc:creator>AI 培训项目组</dc:creator>
  <cp:keywords>AI培训, 审计, 估值, ECL, 保险, HTML报告, 虚构数据</cp:keywords>
  <dc:description>学生讲义；固定种子虚构数据；不含客户信息。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